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„MODERNIZARE INFRASTRUCTURĂ STRĂZI PENTRU ACCESUL ÎNTRE ZONA CENTRALĂ ȘI OCNA DEJ” în municipiul Dej, străzile: Mihai Viteazu, Minerilor, Țibleșului, Eroilor, Pinticului, jud. Cluj,</DocumentSetDescription>
    <Nume_x0020_proiect_x0020_HCL xmlns="49ad8bbe-11e1-42b2-a965-6a341b5f7ad4">„MODERNIZARE INFRASTRUCTURĂ STRĂZI PENTRU ACCESUL ÎNTRE ZONA CENTRALĂ ȘI OCNA DEJ” în municipiul Dej, străzile: Mihai Viteazu, Minerilor, Țibleșului, Eroilor, Pinticului, jud. Cluj,</Nume_x0020_proiect_x0020_HCL>
    <_dlc_DocId xmlns="49ad8bbe-11e1-42b2-a965-6a341b5f7ad4">PMD17-1485498287-977</_dlc_DocId>
    <_dlc_DocIdUrl xmlns="49ad8bbe-11e1-42b2-a965-6a341b5f7ad4">
      <Url>http://smdoc/Situri/CL/_layouts/15/DocIdRedir.aspx?ID=PMD17-1485498287-977</Url>
      <Description>PMD17-1485498287-977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90ea5201-f764-4445-88ff-ab9fbdfb25a1</vt:lpwstr>
  </property>
  <property fmtid="{D5CDD505-2E9C-101B-9397-08002B2CF9AE}" pid="4" name="_docset_NoMedatataSyncRequired">
    <vt:lpwstr>False</vt:lpwstr>
  </property>
</Properties>
</file>